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74FE7" w14:textId="4EC662DC" w:rsidR="004E416F" w:rsidRPr="00AD6268" w:rsidRDefault="004E416F" w:rsidP="004E416F">
      <w:pPr>
        <w:rPr>
          <w:rFonts w:ascii="Calibri" w:hAnsi="Calibri" w:cs="Calibri"/>
        </w:rPr>
      </w:pPr>
      <w:r w:rsidRPr="00AD6268">
        <w:rPr>
          <w:rFonts w:ascii="Calibri" w:hAnsi="Calibri" w:cs="Calibri"/>
          <w:noProof/>
        </w:rPr>
        <w:drawing>
          <wp:anchor distT="0" distB="0" distL="114300" distR="114300" simplePos="0" relativeHeight="251658240" behindDoc="0" locked="0" layoutInCell="1" allowOverlap="1" wp14:anchorId="61DF6A71" wp14:editId="37229BCE">
            <wp:simplePos x="0" y="0"/>
            <wp:positionH relativeFrom="column">
              <wp:posOffset>4338861</wp:posOffset>
            </wp:positionH>
            <wp:positionV relativeFrom="paragraph">
              <wp:posOffset>-661440</wp:posOffset>
            </wp:positionV>
            <wp:extent cx="2172192" cy="1167320"/>
            <wp:effectExtent l="0" t="0" r="0" b="0"/>
            <wp:wrapNone/>
            <wp:docPr id="90872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72360" name="Picture 90872360"/>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72192" cy="1167320"/>
                    </a:xfrm>
                    <a:prstGeom prst="rect">
                      <a:avLst/>
                    </a:prstGeom>
                  </pic:spPr>
                </pic:pic>
              </a:graphicData>
            </a:graphic>
            <wp14:sizeRelH relativeFrom="page">
              <wp14:pctWidth>0</wp14:pctWidth>
            </wp14:sizeRelH>
            <wp14:sizeRelV relativeFrom="page">
              <wp14:pctHeight>0</wp14:pctHeight>
            </wp14:sizeRelV>
          </wp:anchor>
        </w:drawing>
      </w:r>
    </w:p>
    <w:p w14:paraId="0878A0DC" w14:textId="11286E89" w:rsidR="00450C35" w:rsidRPr="00AD6268" w:rsidRDefault="00450C35" w:rsidP="004E416F">
      <w:pPr>
        <w:rPr>
          <w:rFonts w:ascii="Calibri" w:hAnsi="Calibri" w:cs="Calibri"/>
          <w:sz w:val="20"/>
          <w:szCs w:val="20"/>
        </w:rPr>
      </w:pPr>
    </w:p>
    <w:p w14:paraId="2449CD70" w14:textId="105732E2" w:rsidR="00506B69" w:rsidRPr="00AD6268" w:rsidRDefault="00506B69" w:rsidP="00506B69">
      <w:pPr>
        <w:bidi/>
        <w:jc w:val="center"/>
        <w:rPr>
          <w:rFonts w:ascii="Calibri" w:hAnsi="Calibri" w:cs="Calibri"/>
          <w:sz w:val="32"/>
          <w:szCs w:val="32"/>
        </w:rPr>
      </w:pPr>
      <w:r w:rsidRPr="00AD6268">
        <w:rPr>
          <w:rFonts w:ascii="Calibri" w:hAnsi="Calibri" w:cs="Calibri"/>
          <w:sz w:val="32"/>
          <w:szCs w:val="32"/>
          <w:rtl/>
        </w:rPr>
        <w:t>أمالا: العنوان الجديد لليخوت في البحر الأحمر بموسم مفتوح على مدار العام</w:t>
      </w:r>
    </w:p>
    <w:p w14:paraId="7FA0D24F" w14:textId="3D18996C" w:rsidR="00F560AB" w:rsidRPr="00AD6268" w:rsidRDefault="00F560AB" w:rsidP="00F560AB">
      <w:pPr>
        <w:bidi/>
        <w:jc w:val="center"/>
        <w:rPr>
          <w:rFonts w:ascii="Calibri" w:eastAsia="Avenir Next" w:hAnsi="Calibri" w:cs="Calibri"/>
          <w:i/>
          <w:iCs/>
          <w:sz w:val="22"/>
          <w:szCs w:val="22"/>
        </w:rPr>
      </w:pPr>
      <w:r w:rsidRPr="00AD6268">
        <w:rPr>
          <w:rFonts w:ascii="Calibri" w:hAnsi="Calibri" w:cs="Calibri"/>
          <w:i/>
          <w:iCs/>
          <w:noProof/>
          <w:sz w:val="22"/>
          <w:szCs w:val="22"/>
          <w:rtl/>
        </w:rPr>
        <w:drawing>
          <wp:anchor distT="0" distB="0" distL="114300" distR="114300" simplePos="0" relativeHeight="251659264" behindDoc="1" locked="0" layoutInCell="1" allowOverlap="1" wp14:anchorId="6369C77B" wp14:editId="45E95820">
            <wp:simplePos x="0" y="0"/>
            <wp:positionH relativeFrom="column">
              <wp:posOffset>0</wp:posOffset>
            </wp:positionH>
            <wp:positionV relativeFrom="paragraph">
              <wp:posOffset>404238</wp:posOffset>
            </wp:positionV>
            <wp:extent cx="5943600" cy="2130425"/>
            <wp:effectExtent l="0" t="0" r="0" b="3175"/>
            <wp:wrapTight wrapText="bothSides">
              <wp:wrapPolygon edited="0">
                <wp:start x="0" y="0"/>
                <wp:lineTo x="0" y="21503"/>
                <wp:lineTo x="21554" y="21503"/>
                <wp:lineTo x="21554" y="0"/>
                <wp:lineTo x="0" y="0"/>
              </wp:wrapPolygon>
            </wp:wrapTight>
            <wp:docPr id="6190587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058712" name="Picture 619058712"/>
                    <pic:cNvPicPr/>
                  </pic:nvPicPr>
                  <pic:blipFill>
                    <a:blip r:embed="rId9">
                      <a:extLst>
                        <a:ext uri="{28A0092B-C50C-407E-A947-70E740481C1C}">
                          <a14:useLocalDpi xmlns:a14="http://schemas.microsoft.com/office/drawing/2010/main" val="0"/>
                        </a:ext>
                      </a:extLst>
                    </a:blip>
                    <a:stretch>
                      <a:fillRect/>
                    </a:stretch>
                  </pic:blipFill>
                  <pic:spPr>
                    <a:xfrm>
                      <a:off x="0" y="0"/>
                      <a:ext cx="5943600" cy="2130425"/>
                    </a:xfrm>
                    <a:prstGeom prst="rect">
                      <a:avLst/>
                    </a:prstGeom>
                  </pic:spPr>
                </pic:pic>
              </a:graphicData>
            </a:graphic>
            <wp14:sizeRelH relativeFrom="page">
              <wp14:pctWidth>0</wp14:pctWidth>
            </wp14:sizeRelH>
            <wp14:sizeRelV relativeFrom="page">
              <wp14:pctHeight>0</wp14:pctHeight>
            </wp14:sizeRelV>
          </wp:anchor>
        </w:drawing>
      </w:r>
      <w:r w:rsidRPr="00AD6268">
        <w:rPr>
          <w:rFonts w:ascii="Calibri" w:hAnsi="Calibri" w:cs="Calibri"/>
          <w:i/>
          <w:iCs/>
          <w:sz w:val="22"/>
          <w:szCs w:val="22"/>
          <w:rtl/>
        </w:rPr>
        <w:t>فصل جديد من تجارب الإبحار ينطلق من سواحل البحر الأحمر</w:t>
      </w:r>
    </w:p>
    <w:p w14:paraId="09B8D75A" w14:textId="1514CAD9" w:rsidR="002B35BA" w:rsidRPr="00AD6268" w:rsidRDefault="006271E6" w:rsidP="00357575">
      <w:pPr>
        <w:bidi/>
        <w:jc w:val="center"/>
        <w:rPr>
          <w:rFonts w:ascii="Calibri" w:hAnsi="Calibri" w:cs="Calibri"/>
        </w:rPr>
      </w:pPr>
      <w:r w:rsidRPr="00AD6268">
        <w:rPr>
          <w:rFonts w:ascii="Calibri" w:hAnsi="Calibri" w:cs="Calibri"/>
          <w:i/>
          <w:iCs/>
          <w:sz w:val="22"/>
          <w:szCs w:val="22"/>
          <w:rtl/>
        </w:rPr>
        <w:t xml:space="preserve">للاطّلاع على صور عالية الدقّة، يرجى الضغط </w:t>
      </w:r>
      <w:hyperlink r:id="rId10" w:history="1">
        <w:r w:rsidRPr="00AD6268">
          <w:rPr>
            <w:rStyle w:val="Hyperlink"/>
            <w:rFonts w:ascii="Calibri" w:hAnsi="Calibri" w:cs="Calibri"/>
            <w:i/>
            <w:iCs/>
            <w:sz w:val="22"/>
            <w:szCs w:val="22"/>
            <w:rtl/>
          </w:rPr>
          <w:t>هنا</w:t>
        </w:r>
      </w:hyperlink>
    </w:p>
    <w:p w14:paraId="5BB69895" w14:textId="13BEEBFD" w:rsidR="00506B69" w:rsidRPr="00AD6268" w:rsidRDefault="00506B69" w:rsidP="000B2056">
      <w:pPr>
        <w:bidi/>
        <w:jc w:val="both"/>
        <w:rPr>
          <w:rFonts w:ascii="Calibri" w:eastAsia="Avenir Next" w:hAnsi="Calibri" w:cs="Calibri"/>
        </w:rPr>
      </w:pPr>
      <w:r w:rsidRPr="00AD6268">
        <w:rPr>
          <w:rFonts w:ascii="Calibri" w:hAnsi="Calibri" w:cs="Calibri"/>
          <w:rtl/>
        </w:rPr>
        <w:t xml:space="preserve">على الساحل الشمالي الغربي للمملكة العربية السعودية، حيث تعانق الجبال الصحراوية مياه البحر الأحمر الفيروزية، تتجلّى أيقونة جديدة في عالم الرفاهية. إنّها أمالا، وجهة فائقة الفخامة طوّرتها شركة البحر الأحمر الدولية، لتصبح </w:t>
      </w:r>
      <w:r w:rsidR="00E37E6F">
        <w:rPr>
          <w:rFonts w:ascii="Calibri" w:hAnsi="Calibri" w:cs="Calibri" w:hint="cs"/>
          <w:rtl/>
        </w:rPr>
        <w:t xml:space="preserve">الخيار </w:t>
      </w:r>
      <w:proofErr w:type="gramStart"/>
      <w:r w:rsidR="00E37E6F">
        <w:rPr>
          <w:rFonts w:ascii="Calibri" w:hAnsi="Calibri" w:cs="Calibri" w:hint="cs"/>
          <w:rtl/>
        </w:rPr>
        <w:t xml:space="preserve">الأمثل </w:t>
      </w:r>
      <w:r w:rsidRPr="00AD6268">
        <w:rPr>
          <w:rFonts w:ascii="Calibri" w:hAnsi="Calibri" w:cs="Calibri"/>
          <w:rtl/>
        </w:rPr>
        <w:t xml:space="preserve"> عالمياً</w:t>
      </w:r>
      <w:proofErr w:type="gramEnd"/>
      <w:r w:rsidRPr="00AD6268">
        <w:rPr>
          <w:rFonts w:ascii="Calibri" w:hAnsi="Calibri" w:cs="Calibri"/>
          <w:rtl/>
        </w:rPr>
        <w:t xml:space="preserve"> لعشّاق اليخوت على مدار العام. </w:t>
      </w:r>
      <w:r w:rsidRPr="00E37E6F">
        <w:rPr>
          <w:rFonts w:ascii="Calibri" w:hAnsi="Calibri" w:cs="Calibri"/>
          <w:rtl/>
        </w:rPr>
        <w:t>فهي تقدّم بديلاً دافئاً ومشرقاً عن وجهات الإبحار الموسمية في أوروبا ومن المقرّر أن تستضيف في العام 2027 المحطة الأخيرة لأعرق سباقات الإبحار في العالم: "ذي أوشن ريس".</w:t>
      </w:r>
    </w:p>
    <w:p w14:paraId="3A1C1D6B" w14:textId="4FECACC0" w:rsidR="006C456E" w:rsidRPr="00AD6268" w:rsidRDefault="006C456E" w:rsidP="006C456E">
      <w:pPr>
        <w:bidi/>
        <w:jc w:val="both"/>
        <w:rPr>
          <w:rFonts w:ascii="Calibri" w:eastAsia="Avenir Next" w:hAnsi="Calibri" w:cs="Calibri"/>
          <w:b/>
          <w:bCs/>
        </w:rPr>
      </w:pPr>
      <w:r w:rsidRPr="00AD6268">
        <w:rPr>
          <w:rFonts w:ascii="Calibri" w:hAnsi="Calibri" w:cs="Calibri"/>
          <w:rtl/>
        </w:rPr>
        <w:t xml:space="preserve">على مرّ القرون، شكّل البحر الأحمر معبراً بحريّاً رئيسياً ساهم في تعزيز التجارة، والاستكشاف، والتبادل الثقافي. واليوم، تُعيد أمالا إحياء هذا الإرث العريق برؤيةٍ معاصرة ترسم ملامح مستقبل جديد. في قلب هذه الوجهة، يبرز "تربل باي مارينا"، المرفأ الطبيعي الذي يضمّ 116 مرسى مخصّصاً لليخوت التي يصل طولها إلى 140 متراً، إلى جانب نادي أمالا لليخوت الذي صمّمته شركة "إتش كيه إس" ليكون عنواناً للأناقة والرُقي. وسط مشهد طبيعي خلّاب من الشعاب المرجانية النقية </w:t>
      </w:r>
      <w:r w:rsidRPr="00E37E6F">
        <w:rPr>
          <w:rFonts w:ascii="Calibri" w:hAnsi="Calibri" w:cs="Calibri"/>
          <w:rtl/>
        </w:rPr>
        <w:t>و</w:t>
      </w:r>
      <w:r w:rsidR="00E37E6F" w:rsidRPr="00E37E6F">
        <w:rPr>
          <w:rFonts w:ascii="Calibri" w:hAnsi="Calibri" w:cs="Calibri" w:hint="cs"/>
          <w:rtl/>
        </w:rPr>
        <w:t xml:space="preserve">الحياة </w:t>
      </w:r>
      <w:r w:rsidRPr="00E37E6F">
        <w:rPr>
          <w:rFonts w:ascii="Calibri" w:hAnsi="Calibri" w:cs="Calibri"/>
          <w:rtl/>
        </w:rPr>
        <w:t>البحرية المحمية</w:t>
      </w:r>
      <w:r w:rsidRPr="00AD6268">
        <w:rPr>
          <w:rFonts w:ascii="Calibri" w:hAnsi="Calibri" w:cs="Calibri"/>
          <w:rtl/>
        </w:rPr>
        <w:t>، سيستضيف المرفأ بطولات حماسية، ويستقبل يخوتاً فاخرة، ويوفّر مرافق متكاملة لعشّاق الإبحار والاستجمام. وتأتي أكاديمية أمالا للإبحار لتدعم هذه الرؤية الطموحة، حيث تهدف إلى تدريب الجيل الجديد من البحّارة وإلهامه لمواصلة مسيرة التميّز والحفاظ على مكانة البحر الأحمر كمنصّة للتفوّق البحري على الساحة العالمية خلال السنوات المقبلة.</w:t>
      </w:r>
    </w:p>
    <w:p w14:paraId="6116D908" w14:textId="6CBA1748" w:rsidR="00917096" w:rsidRPr="00AD6268" w:rsidRDefault="00506B69" w:rsidP="006C456E">
      <w:pPr>
        <w:bidi/>
        <w:jc w:val="both"/>
        <w:rPr>
          <w:rFonts w:ascii="Calibri" w:eastAsia="Avenir Next" w:hAnsi="Calibri" w:cs="Calibri"/>
        </w:rPr>
      </w:pPr>
      <w:r w:rsidRPr="00AD6268">
        <w:rPr>
          <w:rFonts w:ascii="Calibri" w:hAnsi="Calibri" w:cs="Calibri"/>
          <w:rtl/>
        </w:rPr>
        <w:t>في أمالا، يشكّل الإبحار تجربة متكاملة تجمع بين الشغف بالبحر والالتزام بحمايته. فهنا، يُعتبر مركز الحياة البحرية كوراليوم منارة عالمية للبحث والتعليم، ويسعى إلى زيادة التنوع البيولوجي في البحر الأحمر بنسبة 30% بحلول العام 2040. ومع كل رحلة في مياهها، يختبر الزوّار والضيوف تجربة مميّزة تكشف لهم عن جمال الطبيعة وقدرة البحر على التجدد.</w:t>
      </w:r>
    </w:p>
    <w:p w14:paraId="44F460BB" w14:textId="1D6FB246" w:rsidR="00506B69" w:rsidRPr="00AD6268" w:rsidRDefault="00506B69" w:rsidP="00917096">
      <w:pPr>
        <w:bidi/>
        <w:jc w:val="both"/>
        <w:rPr>
          <w:rFonts w:ascii="Calibri" w:eastAsia="Avenir Next" w:hAnsi="Calibri" w:cs="Calibri"/>
        </w:rPr>
      </w:pPr>
      <w:r w:rsidRPr="00AD6268">
        <w:rPr>
          <w:rFonts w:ascii="Calibri" w:hAnsi="Calibri" w:cs="Calibri"/>
          <w:rtl/>
        </w:rPr>
        <w:t>بخطى ثابتة، ترسّخ أمالا مكانتها على الساحة العالمية. ففي عام 2025، يشارك فريق أمالا، بقيادة البحّار السويسري ألان رورا، في سباق "ذي أوشن ريس أوروبا"، في خطوة مدروسة تجسّد قيماً مشتركة قائمة على الصمود والعمل الجماعي والسعي الدائم نحو التجدد. وما هي إلّا البداية. ففي عام 2027، ستتّجه أنظار العالم نحو أمالا التي ستستضيف نهائي سباق "ذي أوشن ريس"، لتمنح البحر الأحمر للمرة الأولى في تاريخه شرف احتضان هذا التحدّي الأسطوري العالمي.</w:t>
      </w:r>
    </w:p>
    <w:p w14:paraId="0B05B6F9" w14:textId="126EF7B2" w:rsidR="00506B69" w:rsidRPr="00AD6268" w:rsidRDefault="00506B69" w:rsidP="002552A0">
      <w:pPr>
        <w:bidi/>
        <w:jc w:val="both"/>
        <w:rPr>
          <w:rFonts w:ascii="Calibri" w:eastAsia="Avenir Next" w:hAnsi="Calibri" w:cs="Calibri"/>
        </w:rPr>
      </w:pPr>
      <w:r w:rsidRPr="00AD6268">
        <w:rPr>
          <w:rFonts w:ascii="Calibri" w:hAnsi="Calibri" w:cs="Calibri"/>
          <w:rtl/>
        </w:rPr>
        <w:lastRenderedPageBreak/>
        <w:t xml:space="preserve">تعزّز أمالا مكانتها بصفتها وجهة مرموقة للإبحار، وتُدشّن مرحلة جديدة في عالم السفر الفاخر، تنبع من إرثٍ عريق، وتنطلق بثقة نحو المستقبل. </w:t>
      </w:r>
      <w:r w:rsidR="00E37E6F" w:rsidRPr="00E37E6F">
        <w:rPr>
          <w:rFonts w:ascii="Calibri" w:hAnsi="Calibri" w:cs="Calibri"/>
          <w:rtl/>
        </w:rPr>
        <w:t>بفضل مياهها</w:t>
      </w:r>
      <w:r w:rsidR="00E37E6F" w:rsidRPr="00E37E6F">
        <w:rPr>
          <w:rFonts w:ascii="Calibri" w:hAnsi="Calibri" w:cs="Calibri"/>
          <w:rtl/>
        </w:rPr>
        <w:t xml:space="preserve"> </w:t>
      </w:r>
      <w:r w:rsidRPr="00AD6268">
        <w:rPr>
          <w:rFonts w:ascii="Calibri" w:hAnsi="Calibri" w:cs="Calibri"/>
          <w:rtl/>
        </w:rPr>
        <w:t>النقيّة، ومناخها الدافئ طوال العام، والتزامها الراسخ بصون البيئة وتعزيز تنوّعها الطبيعي، ترسي أمالا معايير جديدة للإقامة والإبحار على سواحل البحر الأحمر.</w:t>
      </w:r>
    </w:p>
    <w:p w14:paraId="5A5F46AA" w14:textId="77777777" w:rsidR="00017D60" w:rsidRPr="00AD6268" w:rsidRDefault="00017D60" w:rsidP="00292162">
      <w:pPr>
        <w:jc w:val="both"/>
        <w:rPr>
          <w:rFonts w:ascii="Calibri" w:hAnsi="Calibri" w:cs="Calibri"/>
        </w:rPr>
      </w:pPr>
    </w:p>
    <w:p w14:paraId="396B8CB1" w14:textId="77777777" w:rsidR="00590A01" w:rsidRPr="00AD6268" w:rsidRDefault="00590A01" w:rsidP="00590A01">
      <w:pPr>
        <w:bidi/>
        <w:spacing w:line="276" w:lineRule="auto"/>
        <w:jc w:val="center"/>
        <w:rPr>
          <w:rFonts w:ascii="Calibri" w:eastAsia="Times New Roman" w:hAnsi="Calibri" w:cs="Calibri"/>
          <w:b/>
          <w:bCs/>
          <w:kern w:val="0"/>
          <w:sz w:val="22"/>
          <w:szCs w:val="22"/>
          <w14:ligatures w14:val="none"/>
        </w:rPr>
      </w:pPr>
      <w:r w:rsidRPr="00AD6268">
        <w:rPr>
          <w:rFonts w:ascii="Calibri" w:hAnsi="Calibri" w:cs="Calibri"/>
          <w:b/>
          <w:bCs/>
          <w:kern w:val="0"/>
          <w:sz w:val="22"/>
          <w:szCs w:val="22"/>
          <w:rtl/>
        </w:rPr>
        <w:t>-انتهى-</w:t>
      </w:r>
    </w:p>
    <w:p w14:paraId="2A7D3D68" w14:textId="77777777" w:rsidR="00590A01" w:rsidRPr="00AD6268" w:rsidRDefault="00590A01" w:rsidP="00831487">
      <w:pPr>
        <w:jc w:val="both"/>
        <w:rPr>
          <w:rFonts w:ascii="Calibri" w:hAnsi="Calibri" w:cs="Calibri"/>
        </w:rPr>
      </w:pPr>
    </w:p>
    <w:p w14:paraId="1C3016D4" w14:textId="77777777" w:rsidR="003744AB" w:rsidRPr="004E4396" w:rsidRDefault="003744AB" w:rsidP="003744AB">
      <w:pPr>
        <w:pStyle w:val="paragraph"/>
        <w:bidi/>
        <w:spacing w:before="0" w:beforeAutospacing="0" w:after="0" w:afterAutospacing="0" w:line="276" w:lineRule="auto"/>
        <w:jc w:val="both"/>
        <w:textAlignment w:val="baseline"/>
        <w:rPr>
          <w:rFonts w:ascii="Calibri" w:hAnsi="Calibri" w:cs="Calibri"/>
        </w:rPr>
      </w:pPr>
      <w:r w:rsidRPr="004E4396">
        <w:rPr>
          <w:rStyle w:val="normaltextrun"/>
          <w:rFonts w:ascii="Calibri" w:hAnsi="Calibri" w:cs="Calibri"/>
          <w:b/>
          <w:bCs/>
          <w:rtl/>
        </w:rPr>
        <w:t>نبذة عن البحر الأحمر الدولية</w:t>
      </w:r>
    </w:p>
    <w:p w14:paraId="7BE873F1" w14:textId="77777777" w:rsidR="003744AB" w:rsidRPr="004E4396" w:rsidRDefault="003744AB" w:rsidP="003744AB">
      <w:pPr>
        <w:pStyle w:val="paragraph"/>
        <w:bidi/>
        <w:spacing w:before="0" w:beforeAutospacing="0" w:after="0" w:afterAutospacing="0" w:line="276" w:lineRule="auto"/>
        <w:jc w:val="both"/>
        <w:textAlignment w:val="baseline"/>
        <w:rPr>
          <w:rFonts w:ascii="Calibri" w:eastAsiaTheme="majorEastAsia" w:hAnsi="Calibri" w:cs="Calibri"/>
        </w:rPr>
      </w:pPr>
      <w:r w:rsidRPr="004E4396">
        <w:rPr>
          <w:rFonts w:ascii="Calibri" w:hAnsi="Calibri" w:cs="Calibri"/>
          <w:b/>
          <w:bCs/>
          <w:rtl/>
        </w:rPr>
        <w:t>البحر الأحمر الدولية (RSG)</w:t>
      </w:r>
      <w:r w:rsidRPr="004E4396">
        <w:rPr>
          <w:rFonts w:ascii="Calibri" w:hAnsi="Calibri" w:cs="Calibri"/>
          <w:rtl/>
        </w:rPr>
        <w:t xml:space="preserve"> هي شركة تطوير عقاري متكاملة رأسياً، تمتلك محفظة متنوعة من المشاريع في قطاعات السياحة والسكن والتجارب والبنية </w:t>
      </w:r>
      <w:proofErr w:type="gramStart"/>
      <w:r w:rsidRPr="004E4396">
        <w:rPr>
          <w:rFonts w:ascii="Calibri" w:hAnsi="Calibri" w:cs="Calibri"/>
          <w:rtl/>
        </w:rPr>
        <w:t>التحتية</w:t>
      </w:r>
      <w:proofErr w:type="gramEnd"/>
      <w:r w:rsidRPr="004E4396">
        <w:rPr>
          <w:rFonts w:ascii="Calibri" w:hAnsi="Calibri" w:cs="Calibri"/>
          <w:rtl/>
        </w:rPr>
        <w:t xml:space="preserve"> والنقل والرعاية الصحية والخدمات. وتشمل هذه المحفظة وجهات سياحية فاخرة تُعنى بالاستدامة، مثل البحر الأحمر التي بدأت باستقبال الضيوف في عام 2023، وأمالا التي ستفتح أبوابها للزوار في عام 2025.</w:t>
      </w:r>
    </w:p>
    <w:p w14:paraId="1FB4D5D8" w14:textId="77777777" w:rsidR="003744AB" w:rsidRPr="004E4396" w:rsidRDefault="003744AB" w:rsidP="003744AB">
      <w:pPr>
        <w:pStyle w:val="paragraph"/>
        <w:bidi/>
        <w:spacing w:line="276" w:lineRule="auto"/>
        <w:textAlignment w:val="baseline"/>
        <w:rPr>
          <w:rFonts w:ascii="Calibri" w:eastAsiaTheme="majorEastAsia" w:hAnsi="Calibri" w:cs="Calibri"/>
        </w:rPr>
      </w:pPr>
      <w:r w:rsidRPr="004E4396">
        <w:rPr>
          <w:rFonts w:ascii="Calibri" w:hAnsi="Calibri" w:cs="Calibri"/>
          <w:rtl/>
        </w:rPr>
        <w:t xml:space="preserve">أما الوجهة الثالثة، منتجع ثُوَل الخاص، فقد افتتحت عام 2024. ولم تقتصر جهود الشركة على تطوير الوجهات السياحية فحسب، بل عُهد إليها أيضاً بأعمال تجديد مطار الوجه، التي تركِّز على تحديث مبنى المطار والبنية التحتية القائمة، وبناء مبنى دولي جديد. </w:t>
      </w:r>
    </w:p>
    <w:p w14:paraId="777C8B85" w14:textId="77777777" w:rsidR="003744AB" w:rsidRPr="004E4396" w:rsidRDefault="003744AB" w:rsidP="003744AB">
      <w:pPr>
        <w:pStyle w:val="paragraph"/>
        <w:bidi/>
        <w:spacing w:line="276" w:lineRule="auto"/>
        <w:jc w:val="both"/>
        <w:textAlignment w:val="baseline"/>
        <w:rPr>
          <w:rStyle w:val="eop"/>
          <w:rFonts w:ascii="Calibri" w:eastAsiaTheme="majorEastAsia" w:hAnsi="Calibri" w:cs="Calibri"/>
        </w:rPr>
      </w:pPr>
      <w:r w:rsidRPr="004E4396">
        <w:rPr>
          <w:rFonts w:ascii="Calibri" w:hAnsi="Calibri" w:cs="Calibri"/>
          <w:rtl/>
        </w:rPr>
        <w:t>وتعتبر البحر الأحمر الدولية إحدى شركات صندوق الاستثمارات العامة، وتمثل حجر الزاوية في طموح السعودية لتنويع اقتصادها. ومن خلال محفظتها المتنامية من الوجهات والشركات التابعة والمشاريع، تسعى البحر الأحمر الدولية إلى قيادة العالم نحو مستقبل أكثر استدامة، وإبراز كيف يُمكن للتنمية المسؤولة أن تُحقق الازدهار للمجتمعات وتُحفز الاقتصادات وتُعزز البيئة.</w:t>
      </w:r>
    </w:p>
    <w:p w14:paraId="0001552C" w14:textId="77777777" w:rsidR="003744AB" w:rsidRPr="004E4396" w:rsidRDefault="003744AB" w:rsidP="003744AB">
      <w:pPr>
        <w:pStyle w:val="paragraph"/>
        <w:bidi/>
        <w:spacing w:before="0" w:beforeAutospacing="0" w:after="0" w:afterAutospacing="0" w:line="276" w:lineRule="auto"/>
        <w:jc w:val="both"/>
        <w:textAlignment w:val="baseline"/>
        <w:rPr>
          <w:rStyle w:val="Hyperlink"/>
          <w:rFonts w:ascii="Calibri" w:eastAsiaTheme="majorEastAsia" w:hAnsi="Calibri" w:cs="Calibri"/>
        </w:rPr>
      </w:pPr>
      <w:hyperlink w:history="1">
        <w:r w:rsidRPr="004E4396">
          <w:rPr>
            <w:rStyle w:val="Hyperlink"/>
            <w:rFonts w:ascii="Calibri" w:hAnsi="Calibri" w:cs="Calibri"/>
          </w:rPr>
          <w:t>www.redseaglobal.com</w:t>
        </w:r>
      </w:hyperlink>
    </w:p>
    <w:p w14:paraId="4E2D2305" w14:textId="77777777" w:rsidR="003744AB" w:rsidRPr="004E4396" w:rsidRDefault="003744AB" w:rsidP="003744AB">
      <w:pPr>
        <w:rPr>
          <w:rFonts w:ascii="Calibri" w:hAnsi="Calibri" w:cs="Calibri"/>
          <w:b/>
          <w:bCs/>
        </w:rPr>
      </w:pPr>
    </w:p>
    <w:p w14:paraId="34A54CD6" w14:textId="77777777" w:rsidR="003744AB" w:rsidRPr="004E4396" w:rsidRDefault="003744AB" w:rsidP="003744AB">
      <w:pPr>
        <w:bidi/>
        <w:rPr>
          <w:rFonts w:ascii="Calibri" w:hAnsi="Calibri" w:cs="Calibri"/>
          <w:b/>
          <w:bCs/>
        </w:rPr>
      </w:pPr>
      <w:r w:rsidRPr="004E4396">
        <w:rPr>
          <w:rFonts w:ascii="Calibri" w:hAnsi="Calibri" w:cs="Calibri"/>
          <w:b/>
          <w:bCs/>
          <w:rtl/>
        </w:rPr>
        <w:t>نبذة عن أمالا</w:t>
      </w:r>
    </w:p>
    <w:p w14:paraId="44818329" w14:textId="77777777" w:rsidR="003744AB" w:rsidRPr="00770BA7" w:rsidRDefault="003744AB" w:rsidP="003744AB">
      <w:pPr>
        <w:bidi/>
        <w:rPr>
          <w:rFonts w:ascii="Calibri" w:eastAsia="Avenir Next" w:hAnsi="Calibri" w:cs="Calibri"/>
        </w:rPr>
      </w:pPr>
      <w:r w:rsidRPr="004E4396">
        <w:rPr>
          <w:rFonts w:ascii="Calibri" w:hAnsi="Calibri" w:cs="Calibri"/>
          <w:b/>
          <w:bCs/>
          <w:rtl/>
        </w:rPr>
        <w:t>أمالا</w:t>
      </w:r>
      <w:r w:rsidRPr="004E4396">
        <w:rPr>
          <w:rFonts w:ascii="Calibri" w:hAnsi="Calibri" w:cs="Calibri"/>
          <w:rtl/>
        </w:rPr>
        <w:t xml:space="preserve">، الوجهة الفريدة للرفاهية والاستجمام التي تقع على ساحل البحر الأحمر في شمال غرب المملكة العربية السعودية. فيها يندمج البحر بالسماء بفضل تضاريسها المذهلة من الجبال والرمال والخلجان. تقدم أمالا تجربةً متكاملةً غير مسبوقة على امتداد مساحتها البالغة 4000 كيلو متر مربع، وهي واحدة من أرقى الوجهات الطبيعية التي تعمل على تطويرها شركة البحر الأحمر الدولية. وفي مرحلتها الأولى التي ستبدأ عام 2025، ستوفّر أمالا 1470 غرفة في </w:t>
      </w:r>
      <w:proofErr w:type="gramStart"/>
      <w:r w:rsidRPr="004E4396">
        <w:rPr>
          <w:rFonts w:ascii="Calibri" w:hAnsi="Calibri" w:cs="Calibri"/>
          <w:rtl/>
        </w:rPr>
        <w:t>ثمانية</w:t>
      </w:r>
      <w:proofErr w:type="gramEnd"/>
      <w:r w:rsidRPr="004E4396">
        <w:rPr>
          <w:rFonts w:ascii="Calibri" w:hAnsi="Calibri" w:cs="Calibri"/>
          <w:rtl/>
        </w:rPr>
        <w:t xml:space="preserve"> منتجعات فاخرة.</w:t>
      </w:r>
      <w:r w:rsidRPr="00770BA7">
        <w:rPr>
          <w:rFonts w:ascii="Calibri" w:hAnsi="Calibri" w:cs="Calibri"/>
          <w:rtl/>
        </w:rPr>
        <w:t xml:space="preserve"> </w:t>
      </w:r>
    </w:p>
    <w:p w14:paraId="3791986F" w14:textId="77777777" w:rsidR="003744AB" w:rsidRPr="00770BA7" w:rsidRDefault="003744AB" w:rsidP="003744AB">
      <w:pPr>
        <w:bidi/>
        <w:rPr>
          <w:rFonts w:ascii="Calibri" w:eastAsia="Avenir Next" w:hAnsi="Calibri" w:cs="Calibri"/>
        </w:rPr>
      </w:pPr>
      <w:r w:rsidRPr="00770BA7">
        <w:rPr>
          <w:rFonts w:ascii="Calibri" w:hAnsi="Calibri" w:cs="Calibri"/>
          <w:rtl/>
        </w:rPr>
        <w:t>تولّت شركة البحر الأحمر الدولية تطوير وجهة "أمالا" التي تهدف إلى الارتقاء بقطاع السياحة الاستشفائية الفاخرة نحو مستويات جديدة، من خلال تقديم باقة واسعة من الخدمات والتجارب المميّزة، ما يشكّل قفزة نوعية في معايير التميّز بهذا القطاع.</w:t>
      </w:r>
    </w:p>
    <w:p w14:paraId="67919A50" w14:textId="77777777" w:rsidR="003744AB" w:rsidRPr="00770BA7" w:rsidRDefault="003744AB" w:rsidP="003744AB">
      <w:pPr>
        <w:bidi/>
        <w:rPr>
          <w:rFonts w:ascii="Calibri" w:eastAsia="Avenir Next" w:hAnsi="Calibri" w:cs="Calibri"/>
        </w:rPr>
      </w:pPr>
      <w:r w:rsidRPr="00770BA7">
        <w:rPr>
          <w:rFonts w:ascii="Calibri" w:hAnsi="Calibri" w:cs="Calibri"/>
          <w:rtl/>
        </w:rPr>
        <w:t>أمالا ليست مجرد وجهة فاخرة، بل هي مساحة رائدة يلتقي فيها أساليب الاستدامة وسبل الرفاهية، حيث تعتني بالبيئة المحيطة عبر حمايتها وتغذيتها وتطويرها لتزدهر فيها الطبيعة والحياة. إنها رحلة خارج حدود المألوف، حيث تُخلق فيها ذكريات لا تنسى ويبدأ على أراضيها التغيير الإيجابي.</w:t>
      </w:r>
    </w:p>
    <w:p w14:paraId="57D9CD8C" w14:textId="77777777" w:rsidR="003744AB" w:rsidRPr="00770BA7" w:rsidRDefault="003744AB" w:rsidP="003744AB">
      <w:pPr>
        <w:bidi/>
        <w:rPr>
          <w:rFonts w:ascii="Calibri" w:eastAsia="Avenir Next" w:hAnsi="Calibri" w:cs="Calibri"/>
        </w:rPr>
      </w:pPr>
      <w:r w:rsidRPr="00770BA7">
        <w:rPr>
          <w:rFonts w:ascii="Calibri" w:hAnsi="Calibri" w:cs="Calibri"/>
          <w:rtl/>
        </w:rPr>
        <w:lastRenderedPageBreak/>
        <w:t>من شواطئها الدافئة إلى نوادي اليخوت ذات الطراز العالمي، ومطاعمها الفاخرة، أمالا هي البقعة الحاضنة التي تجمع عشاق المغامرات والرياضة ومحبي الطبيعة والثقافة والفنون والباحثين عن الاستجمام والرفاه في مكان واحد.</w:t>
      </w:r>
    </w:p>
    <w:p w14:paraId="59AF4F92" w14:textId="77777777" w:rsidR="003744AB" w:rsidRPr="00770BA7" w:rsidRDefault="003744AB" w:rsidP="003744AB">
      <w:pPr>
        <w:rPr>
          <w:rFonts w:ascii="Calibri" w:hAnsi="Calibri" w:cs="Calibri"/>
        </w:rPr>
      </w:pPr>
    </w:p>
    <w:p w14:paraId="149B992A" w14:textId="50B41DF6" w:rsidR="004E416F" w:rsidRPr="003744AB" w:rsidRDefault="004E416F" w:rsidP="003744AB">
      <w:pPr>
        <w:pStyle w:val="paragraph"/>
        <w:bidi/>
        <w:spacing w:before="0" w:beforeAutospacing="0" w:after="0" w:afterAutospacing="0" w:line="276" w:lineRule="auto"/>
        <w:jc w:val="both"/>
        <w:textAlignment w:val="baseline"/>
        <w:rPr>
          <w:rFonts w:ascii="Calibri" w:hAnsi="Calibri" w:cs="Calibri"/>
        </w:rPr>
      </w:pPr>
    </w:p>
    <w:sectPr w:rsidR="004E416F" w:rsidRPr="003744AB">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26A2BF" w14:textId="77777777" w:rsidR="00991E07" w:rsidRDefault="00991E07" w:rsidP="00DB33C6">
      <w:pPr>
        <w:spacing w:after="0" w:line="240" w:lineRule="auto"/>
      </w:pPr>
      <w:r>
        <w:separator/>
      </w:r>
    </w:p>
  </w:endnote>
  <w:endnote w:type="continuationSeparator" w:id="0">
    <w:p w14:paraId="672EAAB8" w14:textId="77777777" w:rsidR="00991E07" w:rsidRDefault="00991E07" w:rsidP="00DB33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C000247B" w:usb2="00000009" w:usb3="00000000" w:csb0="000001FF" w:csb1="00000000"/>
  </w:font>
  <w:font w:name="Avenir Next">
    <w:panose1 w:val="020B0503020202020204"/>
    <w:charset w:val="00"/>
    <w:family w:val="swiss"/>
    <w:pitch w:val="variable"/>
    <w:sig w:usb0="8000002F" w:usb1="5000204A" w:usb2="00000000" w:usb3="00000000" w:csb0="0000009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A6E33" w14:textId="77777777" w:rsidR="00991E07" w:rsidRDefault="00991E07" w:rsidP="00DB33C6">
      <w:pPr>
        <w:spacing w:after="0" w:line="240" w:lineRule="auto"/>
      </w:pPr>
      <w:r>
        <w:separator/>
      </w:r>
    </w:p>
  </w:footnote>
  <w:footnote w:type="continuationSeparator" w:id="0">
    <w:p w14:paraId="4EB8A837" w14:textId="77777777" w:rsidR="00991E07" w:rsidRDefault="00991E07" w:rsidP="00DB33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EE1013"/>
    <w:multiLevelType w:val="hybridMultilevel"/>
    <w:tmpl w:val="6CD48FFE"/>
    <w:lvl w:ilvl="0" w:tplc="B17C792E">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AD903B6"/>
    <w:multiLevelType w:val="hybridMultilevel"/>
    <w:tmpl w:val="F45403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13966350">
    <w:abstractNumId w:val="0"/>
  </w:num>
  <w:num w:numId="2" w16cid:durableId="24118424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416F"/>
    <w:rsid w:val="00013238"/>
    <w:rsid w:val="000169B2"/>
    <w:rsid w:val="00017D60"/>
    <w:rsid w:val="000204E2"/>
    <w:rsid w:val="00055553"/>
    <w:rsid w:val="00070CA7"/>
    <w:rsid w:val="00090FE1"/>
    <w:rsid w:val="00093454"/>
    <w:rsid w:val="000B2056"/>
    <w:rsid w:val="000B40BB"/>
    <w:rsid w:val="000B6BF2"/>
    <w:rsid w:val="000D2393"/>
    <w:rsid w:val="000D2BA0"/>
    <w:rsid w:val="000D579B"/>
    <w:rsid w:val="000F3FD7"/>
    <w:rsid w:val="001108C9"/>
    <w:rsid w:val="001166CD"/>
    <w:rsid w:val="00126006"/>
    <w:rsid w:val="001341AC"/>
    <w:rsid w:val="00144DCE"/>
    <w:rsid w:val="001530C0"/>
    <w:rsid w:val="001552C5"/>
    <w:rsid w:val="001721B2"/>
    <w:rsid w:val="00174A1E"/>
    <w:rsid w:val="00176339"/>
    <w:rsid w:val="00182285"/>
    <w:rsid w:val="001838E6"/>
    <w:rsid w:val="00190015"/>
    <w:rsid w:val="0019553A"/>
    <w:rsid w:val="001A1B1D"/>
    <w:rsid w:val="001C58C6"/>
    <w:rsid w:val="001D0469"/>
    <w:rsid w:val="001E739D"/>
    <w:rsid w:val="001F4BD1"/>
    <w:rsid w:val="001F50E9"/>
    <w:rsid w:val="0020083C"/>
    <w:rsid w:val="00204E30"/>
    <w:rsid w:val="00221F2A"/>
    <w:rsid w:val="00226535"/>
    <w:rsid w:val="002301BC"/>
    <w:rsid w:val="002307AD"/>
    <w:rsid w:val="002449F9"/>
    <w:rsid w:val="00245702"/>
    <w:rsid w:val="00246835"/>
    <w:rsid w:val="002552A0"/>
    <w:rsid w:val="002558F4"/>
    <w:rsid w:val="002707DC"/>
    <w:rsid w:val="00271A11"/>
    <w:rsid w:val="00282A95"/>
    <w:rsid w:val="00292162"/>
    <w:rsid w:val="00294928"/>
    <w:rsid w:val="002A6F56"/>
    <w:rsid w:val="002A7660"/>
    <w:rsid w:val="002B35BA"/>
    <w:rsid w:val="002E2A18"/>
    <w:rsid w:val="002E3C2D"/>
    <w:rsid w:val="002E50D1"/>
    <w:rsid w:val="002F64B3"/>
    <w:rsid w:val="003031A0"/>
    <w:rsid w:val="003049DF"/>
    <w:rsid w:val="00312AB1"/>
    <w:rsid w:val="00313FB5"/>
    <w:rsid w:val="00317E5A"/>
    <w:rsid w:val="00327B53"/>
    <w:rsid w:val="0034504E"/>
    <w:rsid w:val="00353268"/>
    <w:rsid w:val="00357575"/>
    <w:rsid w:val="00365391"/>
    <w:rsid w:val="00374372"/>
    <w:rsid w:val="003744AB"/>
    <w:rsid w:val="00375987"/>
    <w:rsid w:val="003806DE"/>
    <w:rsid w:val="00392B56"/>
    <w:rsid w:val="003A140C"/>
    <w:rsid w:val="003C208E"/>
    <w:rsid w:val="003D1CEA"/>
    <w:rsid w:val="003F616A"/>
    <w:rsid w:val="00401F46"/>
    <w:rsid w:val="00402221"/>
    <w:rsid w:val="0041580C"/>
    <w:rsid w:val="004255C0"/>
    <w:rsid w:val="0043242B"/>
    <w:rsid w:val="00432BEF"/>
    <w:rsid w:val="00450C35"/>
    <w:rsid w:val="00481216"/>
    <w:rsid w:val="00485C00"/>
    <w:rsid w:val="004969DF"/>
    <w:rsid w:val="004A36AC"/>
    <w:rsid w:val="004A4E2B"/>
    <w:rsid w:val="004A5717"/>
    <w:rsid w:val="004B08D3"/>
    <w:rsid w:val="004B479C"/>
    <w:rsid w:val="004B5CF2"/>
    <w:rsid w:val="004C7596"/>
    <w:rsid w:val="004D0CB0"/>
    <w:rsid w:val="004D6F75"/>
    <w:rsid w:val="004E416F"/>
    <w:rsid w:val="005000D9"/>
    <w:rsid w:val="00506B69"/>
    <w:rsid w:val="00530DDA"/>
    <w:rsid w:val="00532B2C"/>
    <w:rsid w:val="005453C2"/>
    <w:rsid w:val="00546B3A"/>
    <w:rsid w:val="00556384"/>
    <w:rsid w:val="00557083"/>
    <w:rsid w:val="00562607"/>
    <w:rsid w:val="00564AC6"/>
    <w:rsid w:val="00576A18"/>
    <w:rsid w:val="00590A01"/>
    <w:rsid w:val="00594391"/>
    <w:rsid w:val="00595312"/>
    <w:rsid w:val="005961CD"/>
    <w:rsid w:val="00597687"/>
    <w:rsid w:val="005B412F"/>
    <w:rsid w:val="005C5275"/>
    <w:rsid w:val="005C5AF1"/>
    <w:rsid w:val="005D22A9"/>
    <w:rsid w:val="005E0676"/>
    <w:rsid w:val="005E105C"/>
    <w:rsid w:val="005E35EA"/>
    <w:rsid w:val="005E4B86"/>
    <w:rsid w:val="005F4C5A"/>
    <w:rsid w:val="00601BD4"/>
    <w:rsid w:val="00603D03"/>
    <w:rsid w:val="006158CE"/>
    <w:rsid w:val="006225A4"/>
    <w:rsid w:val="006271E6"/>
    <w:rsid w:val="00630A53"/>
    <w:rsid w:val="00633984"/>
    <w:rsid w:val="006354AC"/>
    <w:rsid w:val="00635A59"/>
    <w:rsid w:val="00645224"/>
    <w:rsid w:val="006475E4"/>
    <w:rsid w:val="006532AF"/>
    <w:rsid w:val="006575C0"/>
    <w:rsid w:val="00680D24"/>
    <w:rsid w:val="006821FE"/>
    <w:rsid w:val="00693503"/>
    <w:rsid w:val="006B40B8"/>
    <w:rsid w:val="006B4C66"/>
    <w:rsid w:val="006C1DDE"/>
    <w:rsid w:val="006C2EB1"/>
    <w:rsid w:val="006C456E"/>
    <w:rsid w:val="006D1147"/>
    <w:rsid w:val="006F12CE"/>
    <w:rsid w:val="006F4901"/>
    <w:rsid w:val="00702967"/>
    <w:rsid w:val="0070352D"/>
    <w:rsid w:val="00705DBE"/>
    <w:rsid w:val="007244D0"/>
    <w:rsid w:val="00734ECE"/>
    <w:rsid w:val="00741B93"/>
    <w:rsid w:val="00743471"/>
    <w:rsid w:val="0074654A"/>
    <w:rsid w:val="007654CD"/>
    <w:rsid w:val="00767BFA"/>
    <w:rsid w:val="0077490E"/>
    <w:rsid w:val="00784291"/>
    <w:rsid w:val="0078D707"/>
    <w:rsid w:val="007910B8"/>
    <w:rsid w:val="007963B4"/>
    <w:rsid w:val="007A1036"/>
    <w:rsid w:val="007A175D"/>
    <w:rsid w:val="007A665C"/>
    <w:rsid w:val="007D28A4"/>
    <w:rsid w:val="007E0411"/>
    <w:rsid w:val="007F5E01"/>
    <w:rsid w:val="00800E90"/>
    <w:rsid w:val="0080573E"/>
    <w:rsid w:val="0082039B"/>
    <w:rsid w:val="00824F5F"/>
    <w:rsid w:val="00831487"/>
    <w:rsid w:val="00831CF3"/>
    <w:rsid w:val="00834E33"/>
    <w:rsid w:val="00865CDB"/>
    <w:rsid w:val="00891AE2"/>
    <w:rsid w:val="00894F82"/>
    <w:rsid w:val="00895837"/>
    <w:rsid w:val="008A0CC3"/>
    <w:rsid w:val="008B4A41"/>
    <w:rsid w:val="008C1D66"/>
    <w:rsid w:val="008C4636"/>
    <w:rsid w:val="008D024B"/>
    <w:rsid w:val="008F0E17"/>
    <w:rsid w:val="0090022C"/>
    <w:rsid w:val="00900574"/>
    <w:rsid w:val="009008F7"/>
    <w:rsid w:val="009031C7"/>
    <w:rsid w:val="00910095"/>
    <w:rsid w:val="009136AC"/>
    <w:rsid w:val="00917096"/>
    <w:rsid w:val="0092233C"/>
    <w:rsid w:val="00925EE2"/>
    <w:rsid w:val="00937215"/>
    <w:rsid w:val="00944C10"/>
    <w:rsid w:val="009551E8"/>
    <w:rsid w:val="00991E07"/>
    <w:rsid w:val="009927D3"/>
    <w:rsid w:val="00992A80"/>
    <w:rsid w:val="009A12E0"/>
    <w:rsid w:val="009C2C72"/>
    <w:rsid w:val="009C3ACD"/>
    <w:rsid w:val="009E732E"/>
    <w:rsid w:val="00A0380B"/>
    <w:rsid w:val="00A05324"/>
    <w:rsid w:val="00A11E2F"/>
    <w:rsid w:val="00A13A8F"/>
    <w:rsid w:val="00A35922"/>
    <w:rsid w:val="00A36077"/>
    <w:rsid w:val="00A44677"/>
    <w:rsid w:val="00A57B3A"/>
    <w:rsid w:val="00A77605"/>
    <w:rsid w:val="00A91469"/>
    <w:rsid w:val="00AB1CD2"/>
    <w:rsid w:val="00AC407A"/>
    <w:rsid w:val="00AD4663"/>
    <w:rsid w:val="00AD6268"/>
    <w:rsid w:val="00AF5D65"/>
    <w:rsid w:val="00B00849"/>
    <w:rsid w:val="00B12121"/>
    <w:rsid w:val="00B24511"/>
    <w:rsid w:val="00B25811"/>
    <w:rsid w:val="00B26828"/>
    <w:rsid w:val="00B26CD4"/>
    <w:rsid w:val="00B33CFC"/>
    <w:rsid w:val="00B35497"/>
    <w:rsid w:val="00B37F0E"/>
    <w:rsid w:val="00B511C9"/>
    <w:rsid w:val="00B53240"/>
    <w:rsid w:val="00B61369"/>
    <w:rsid w:val="00B66355"/>
    <w:rsid w:val="00B66BE8"/>
    <w:rsid w:val="00B7644C"/>
    <w:rsid w:val="00B83C69"/>
    <w:rsid w:val="00B924E2"/>
    <w:rsid w:val="00BD1764"/>
    <w:rsid w:val="00BD4DFC"/>
    <w:rsid w:val="00BD55E1"/>
    <w:rsid w:val="00BD6631"/>
    <w:rsid w:val="00BE06D9"/>
    <w:rsid w:val="00BE3471"/>
    <w:rsid w:val="00BF0DB3"/>
    <w:rsid w:val="00C04049"/>
    <w:rsid w:val="00C054E2"/>
    <w:rsid w:val="00C107BE"/>
    <w:rsid w:val="00C13D14"/>
    <w:rsid w:val="00C14779"/>
    <w:rsid w:val="00C51C3B"/>
    <w:rsid w:val="00C61FD8"/>
    <w:rsid w:val="00C66D07"/>
    <w:rsid w:val="00C748B7"/>
    <w:rsid w:val="00C76355"/>
    <w:rsid w:val="00C80F9A"/>
    <w:rsid w:val="00CB0F90"/>
    <w:rsid w:val="00CB2604"/>
    <w:rsid w:val="00CC5B3D"/>
    <w:rsid w:val="00CF0F84"/>
    <w:rsid w:val="00D00D79"/>
    <w:rsid w:val="00D03AFD"/>
    <w:rsid w:val="00D04E39"/>
    <w:rsid w:val="00D12983"/>
    <w:rsid w:val="00D15078"/>
    <w:rsid w:val="00D34145"/>
    <w:rsid w:val="00D60F52"/>
    <w:rsid w:val="00D70DF1"/>
    <w:rsid w:val="00D71651"/>
    <w:rsid w:val="00D71D2F"/>
    <w:rsid w:val="00D73647"/>
    <w:rsid w:val="00D75F32"/>
    <w:rsid w:val="00D76709"/>
    <w:rsid w:val="00D77813"/>
    <w:rsid w:val="00D8609F"/>
    <w:rsid w:val="00D97141"/>
    <w:rsid w:val="00DA18E7"/>
    <w:rsid w:val="00DB33C6"/>
    <w:rsid w:val="00DB54AD"/>
    <w:rsid w:val="00DC3445"/>
    <w:rsid w:val="00DE7444"/>
    <w:rsid w:val="00DF0A08"/>
    <w:rsid w:val="00E03B9E"/>
    <w:rsid w:val="00E045F8"/>
    <w:rsid w:val="00E1708B"/>
    <w:rsid w:val="00E30F08"/>
    <w:rsid w:val="00E362F1"/>
    <w:rsid w:val="00E37E6F"/>
    <w:rsid w:val="00E42935"/>
    <w:rsid w:val="00E45F5A"/>
    <w:rsid w:val="00E557A7"/>
    <w:rsid w:val="00E56717"/>
    <w:rsid w:val="00E61460"/>
    <w:rsid w:val="00E66D47"/>
    <w:rsid w:val="00E901D3"/>
    <w:rsid w:val="00E97F14"/>
    <w:rsid w:val="00EB5F26"/>
    <w:rsid w:val="00EB72BF"/>
    <w:rsid w:val="00EB7612"/>
    <w:rsid w:val="00EC0F7F"/>
    <w:rsid w:val="00EC2BD8"/>
    <w:rsid w:val="00EC2EDF"/>
    <w:rsid w:val="00ED3962"/>
    <w:rsid w:val="00ED521D"/>
    <w:rsid w:val="00EE4E3D"/>
    <w:rsid w:val="00EE75BD"/>
    <w:rsid w:val="00F0464B"/>
    <w:rsid w:val="00F15A1C"/>
    <w:rsid w:val="00F1683B"/>
    <w:rsid w:val="00F322BB"/>
    <w:rsid w:val="00F45DF3"/>
    <w:rsid w:val="00F4628B"/>
    <w:rsid w:val="00F560AB"/>
    <w:rsid w:val="00F56904"/>
    <w:rsid w:val="00F658CC"/>
    <w:rsid w:val="00F948CE"/>
    <w:rsid w:val="00FA49D2"/>
    <w:rsid w:val="00FA51EB"/>
    <w:rsid w:val="00FA6DEB"/>
    <w:rsid w:val="00FB6E28"/>
    <w:rsid w:val="00FB7014"/>
    <w:rsid w:val="00FD1D1E"/>
    <w:rsid w:val="00FF1E14"/>
    <w:rsid w:val="00FF200E"/>
    <w:rsid w:val="01B36171"/>
    <w:rsid w:val="01B76334"/>
    <w:rsid w:val="01C17ED6"/>
    <w:rsid w:val="023FE927"/>
    <w:rsid w:val="02AE9212"/>
    <w:rsid w:val="02D73BF7"/>
    <w:rsid w:val="03C31AF4"/>
    <w:rsid w:val="03F8BD86"/>
    <w:rsid w:val="046EE7E8"/>
    <w:rsid w:val="04DB37BA"/>
    <w:rsid w:val="04FFFE53"/>
    <w:rsid w:val="052BEF8D"/>
    <w:rsid w:val="057985C3"/>
    <w:rsid w:val="05D038A5"/>
    <w:rsid w:val="0725C174"/>
    <w:rsid w:val="087D0CD4"/>
    <w:rsid w:val="092C23CB"/>
    <w:rsid w:val="0A0B9A46"/>
    <w:rsid w:val="0A6C4DBD"/>
    <w:rsid w:val="0A7BE3F7"/>
    <w:rsid w:val="0C5C648D"/>
    <w:rsid w:val="0C9ECBFB"/>
    <w:rsid w:val="0CB30DDE"/>
    <w:rsid w:val="0CCE856C"/>
    <w:rsid w:val="0D67B54F"/>
    <w:rsid w:val="0DCB849A"/>
    <w:rsid w:val="0F1B5383"/>
    <w:rsid w:val="0F429ADC"/>
    <w:rsid w:val="0F4659E9"/>
    <w:rsid w:val="103D00C2"/>
    <w:rsid w:val="119A93E6"/>
    <w:rsid w:val="11EB820D"/>
    <w:rsid w:val="127A066D"/>
    <w:rsid w:val="1583D01B"/>
    <w:rsid w:val="159A341F"/>
    <w:rsid w:val="15A39BC5"/>
    <w:rsid w:val="15FED24B"/>
    <w:rsid w:val="163C9092"/>
    <w:rsid w:val="16B29CCE"/>
    <w:rsid w:val="174F24BB"/>
    <w:rsid w:val="175060E9"/>
    <w:rsid w:val="17986EC7"/>
    <w:rsid w:val="179D321C"/>
    <w:rsid w:val="1A992793"/>
    <w:rsid w:val="1AE79DEE"/>
    <w:rsid w:val="1B81201E"/>
    <w:rsid w:val="1BCD8196"/>
    <w:rsid w:val="1CCB36E7"/>
    <w:rsid w:val="1CCD7843"/>
    <w:rsid w:val="1CDCCF29"/>
    <w:rsid w:val="1CFEFBD8"/>
    <w:rsid w:val="1D8E3831"/>
    <w:rsid w:val="1F374668"/>
    <w:rsid w:val="1FDCECB8"/>
    <w:rsid w:val="1FEDF471"/>
    <w:rsid w:val="1FF1E289"/>
    <w:rsid w:val="204A7890"/>
    <w:rsid w:val="20EECAE6"/>
    <w:rsid w:val="2107F44E"/>
    <w:rsid w:val="214EDBA8"/>
    <w:rsid w:val="2190EB5F"/>
    <w:rsid w:val="21B8AFE1"/>
    <w:rsid w:val="21C83C56"/>
    <w:rsid w:val="22AB4B89"/>
    <w:rsid w:val="2304D64B"/>
    <w:rsid w:val="23AD8E43"/>
    <w:rsid w:val="23DEF49D"/>
    <w:rsid w:val="24EDB2F0"/>
    <w:rsid w:val="2585D620"/>
    <w:rsid w:val="26994854"/>
    <w:rsid w:val="26A4D0B0"/>
    <w:rsid w:val="270C0F8B"/>
    <w:rsid w:val="27500277"/>
    <w:rsid w:val="2760A2AC"/>
    <w:rsid w:val="288BEC91"/>
    <w:rsid w:val="2B683D8A"/>
    <w:rsid w:val="2C01336F"/>
    <w:rsid w:val="2C75EEDE"/>
    <w:rsid w:val="2DE8DCAD"/>
    <w:rsid w:val="2E399B0F"/>
    <w:rsid w:val="2FA39173"/>
    <w:rsid w:val="30C351BE"/>
    <w:rsid w:val="31124FE2"/>
    <w:rsid w:val="313B4D2D"/>
    <w:rsid w:val="31B95D0E"/>
    <w:rsid w:val="31F0637F"/>
    <w:rsid w:val="3228EAA4"/>
    <w:rsid w:val="324B61FC"/>
    <w:rsid w:val="332B593C"/>
    <w:rsid w:val="33357D05"/>
    <w:rsid w:val="341B8042"/>
    <w:rsid w:val="343B16B0"/>
    <w:rsid w:val="354F0D11"/>
    <w:rsid w:val="35FD7ED5"/>
    <w:rsid w:val="363FC5D1"/>
    <w:rsid w:val="373241A2"/>
    <w:rsid w:val="37606040"/>
    <w:rsid w:val="37CD2337"/>
    <w:rsid w:val="37EEA0FD"/>
    <w:rsid w:val="3809368B"/>
    <w:rsid w:val="38DC5D90"/>
    <w:rsid w:val="38FB2A05"/>
    <w:rsid w:val="3A0BCA7A"/>
    <w:rsid w:val="3A2F3612"/>
    <w:rsid w:val="3AE4FE35"/>
    <w:rsid w:val="3BE04588"/>
    <w:rsid w:val="3BF48FC3"/>
    <w:rsid w:val="3C428E1E"/>
    <w:rsid w:val="3CE619C3"/>
    <w:rsid w:val="3D4575BE"/>
    <w:rsid w:val="3ECAB606"/>
    <w:rsid w:val="4016213E"/>
    <w:rsid w:val="41041C54"/>
    <w:rsid w:val="42AC04B4"/>
    <w:rsid w:val="4578F8D7"/>
    <w:rsid w:val="45A0A708"/>
    <w:rsid w:val="473F579F"/>
    <w:rsid w:val="474C90CB"/>
    <w:rsid w:val="480AEAE8"/>
    <w:rsid w:val="484F3585"/>
    <w:rsid w:val="48ED861B"/>
    <w:rsid w:val="49682CD7"/>
    <w:rsid w:val="498FE747"/>
    <w:rsid w:val="49DC335C"/>
    <w:rsid w:val="4B0D4D44"/>
    <w:rsid w:val="4B5FB168"/>
    <w:rsid w:val="4BECAF8B"/>
    <w:rsid w:val="4C19647C"/>
    <w:rsid w:val="4C609D1E"/>
    <w:rsid w:val="4D31C672"/>
    <w:rsid w:val="515FD03F"/>
    <w:rsid w:val="5183E2DD"/>
    <w:rsid w:val="51B4DF29"/>
    <w:rsid w:val="51BED8A5"/>
    <w:rsid w:val="51DF4954"/>
    <w:rsid w:val="530EA5CA"/>
    <w:rsid w:val="53CFD759"/>
    <w:rsid w:val="54F4C481"/>
    <w:rsid w:val="5500738E"/>
    <w:rsid w:val="55648F62"/>
    <w:rsid w:val="5653AC93"/>
    <w:rsid w:val="57C9D0CD"/>
    <w:rsid w:val="57F45C41"/>
    <w:rsid w:val="58E2AD02"/>
    <w:rsid w:val="592E4425"/>
    <w:rsid w:val="594773BA"/>
    <w:rsid w:val="5968A538"/>
    <w:rsid w:val="5A37817B"/>
    <w:rsid w:val="5C3266D5"/>
    <w:rsid w:val="5CAF83AC"/>
    <w:rsid w:val="5D0A6FFD"/>
    <w:rsid w:val="5DB802B5"/>
    <w:rsid w:val="5F1C2862"/>
    <w:rsid w:val="5FB7776E"/>
    <w:rsid w:val="603100FC"/>
    <w:rsid w:val="60D4EB92"/>
    <w:rsid w:val="6149AAE4"/>
    <w:rsid w:val="61EA426A"/>
    <w:rsid w:val="621F4A74"/>
    <w:rsid w:val="62EE5E4D"/>
    <w:rsid w:val="62F70F74"/>
    <w:rsid w:val="63CC22AB"/>
    <w:rsid w:val="64B4E4FC"/>
    <w:rsid w:val="64BBED75"/>
    <w:rsid w:val="653BE4C9"/>
    <w:rsid w:val="667C27B2"/>
    <w:rsid w:val="6699FF1F"/>
    <w:rsid w:val="694E10F2"/>
    <w:rsid w:val="6975D132"/>
    <w:rsid w:val="697DE655"/>
    <w:rsid w:val="69DB9F4D"/>
    <w:rsid w:val="6A657760"/>
    <w:rsid w:val="6B6EB176"/>
    <w:rsid w:val="6C4843A5"/>
    <w:rsid w:val="6D5333D2"/>
    <w:rsid w:val="6DB663F9"/>
    <w:rsid w:val="6E3DDF2F"/>
    <w:rsid w:val="6EADB0E1"/>
    <w:rsid w:val="6EC5853C"/>
    <w:rsid w:val="6EE74F98"/>
    <w:rsid w:val="6F43CE7A"/>
    <w:rsid w:val="6F493D55"/>
    <w:rsid w:val="6F56AE3B"/>
    <w:rsid w:val="6F6B560A"/>
    <w:rsid w:val="708BF712"/>
    <w:rsid w:val="70C31A6A"/>
    <w:rsid w:val="723AE9F5"/>
    <w:rsid w:val="72719400"/>
    <w:rsid w:val="7540E9FA"/>
    <w:rsid w:val="75A16519"/>
    <w:rsid w:val="76BE82E9"/>
    <w:rsid w:val="773E569D"/>
    <w:rsid w:val="77D08613"/>
    <w:rsid w:val="78149684"/>
    <w:rsid w:val="78B1F39B"/>
    <w:rsid w:val="78CC2F19"/>
    <w:rsid w:val="792B88E5"/>
    <w:rsid w:val="7976EB18"/>
    <w:rsid w:val="799BB9CE"/>
    <w:rsid w:val="79E46DB6"/>
    <w:rsid w:val="7A1296A1"/>
    <w:rsid w:val="7A196BD2"/>
    <w:rsid w:val="7A5E0904"/>
    <w:rsid w:val="7AF5115B"/>
    <w:rsid w:val="7B66F39C"/>
    <w:rsid w:val="7B8DD975"/>
    <w:rsid w:val="7BAFCD06"/>
    <w:rsid w:val="7BE08641"/>
    <w:rsid w:val="7C0C2386"/>
    <w:rsid w:val="7CC758A6"/>
    <w:rsid w:val="7CDB60A9"/>
    <w:rsid w:val="7D9CD00E"/>
    <w:rsid w:val="7EA1EEE3"/>
    <w:rsid w:val="7EFEFB69"/>
    <w:rsid w:val="7F2645E8"/>
    <w:rsid w:val="7F39B31F"/>
    <w:rsid w:val="7F8933B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485D0C"/>
  <w15:chartTrackingRefBased/>
  <w15:docId w15:val="{5A10A7F1-D1C1-A64C-85DE-7C03FF1AF3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E416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E416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E416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E416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E416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E416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E416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E416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E416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E416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E416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E416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E416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E416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E416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E416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E416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E416F"/>
    <w:rPr>
      <w:rFonts w:eastAsiaTheme="majorEastAsia" w:cstheme="majorBidi"/>
      <w:color w:val="272727" w:themeColor="text1" w:themeTint="D8"/>
    </w:rPr>
  </w:style>
  <w:style w:type="paragraph" w:styleId="Title">
    <w:name w:val="Title"/>
    <w:basedOn w:val="Normal"/>
    <w:next w:val="Normal"/>
    <w:link w:val="TitleChar"/>
    <w:uiPriority w:val="10"/>
    <w:qFormat/>
    <w:rsid w:val="004E416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E416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E416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E416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E416F"/>
    <w:pPr>
      <w:spacing w:before="160"/>
      <w:jc w:val="center"/>
    </w:pPr>
    <w:rPr>
      <w:i/>
      <w:iCs/>
      <w:color w:val="404040" w:themeColor="text1" w:themeTint="BF"/>
    </w:rPr>
  </w:style>
  <w:style w:type="character" w:customStyle="1" w:styleId="QuoteChar">
    <w:name w:val="Quote Char"/>
    <w:basedOn w:val="DefaultParagraphFont"/>
    <w:link w:val="Quote"/>
    <w:uiPriority w:val="29"/>
    <w:rsid w:val="004E416F"/>
    <w:rPr>
      <w:i/>
      <w:iCs/>
      <w:color w:val="404040" w:themeColor="text1" w:themeTint="BF"/>
    </w:rPr>
  </w:style>
  <w:style w:type="paragraph" w:styleId="ListParagraph">
    <w:name w:val="List Paragraph"/>
    <w:basedOn w:val="Normal"/>
    <w:uiPriority w:val="34"/>
    <w:qFormat/>
    <w:rsid w:val="004E416F"/>
    <w:pPr>
      <w:ind w:left="720"/>
      <w:contextualSpacing/>
    </w:pPr>
  </w:style>
  <w:style w:type="character" w:styleId="IntenseEmphasis">
    <w:name w:val="Intense Emphasis"/>
    <w:basedOn w:val="DefaultParagraphFont"/>
    <w:uiPriority w:val="21"/>
    <w:qFormat/>
    <w:rsid w:val="004E416F"/>
    <w:rPr>
      <w:i/>
      <w:iCs/>
      <w:color w:val="0F4761" w:themeColor="accent1" w:themeShade="BF"/>
    </w:rPr>
  </w:style>
  <w:style w:type="paragraph" w:styleId="IntenseQuote">
    <w:name w:val="Intense Quote"/>
    <w:basedOn w:val="Normal"/>
    <w:next w:val="Normal"/>
    <w:link w:val="IntenseQuoteChar"/>
    <w:uiPriority w:val="30"/>
    <w:qFormat/>
    <w:rsid w:val="004E416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E416F"/>
    <w:rPr>
      <w:i/>
      <w:iCs/>
      <w:color w:val="0F4761" w:themeColor="accent1" w:themeShade="BF"/>
    </w:rPr>
  </w:style>
  <w:style w:type="character" w:styleId="IntenseReference">
    <w:name w:val="Intense Reference"/>
    <w:basedOn w:val="DefaultParagraphFont"/>
    <w:uiPriority w:val="32"/>
    <w:qFormat/>
    <w:rsid w:val="004E416F"/>
    <w:rPr>
      <w:b/>
      <w:bCs/>
      <w:smallCaps/>
      <w:color w:val="0F4761" w:themeColor="accent1" w:themeShade="BF"/>
      <w:spacing w:val="5"/>
    </w:rPr>
  </w:style>
  <w:style w:type="paragraph" w:styleId="Revision">
    <w:name w:val="Revision"/>
    <w:hidden/>
    <w:uiPriority w:val="99"/>
    <w:semiHidden/>
    <w:rsid w:val="00DB33C6"/>
    <w:pPr>
      <w:spacing w:after="0" w:line="240" w:lineRule="auto"/>
    </w:pPr>
  </w:style>
  <w:style w:type="paragraph" w:styleId="Header">
    <w:name w:val="header"/>
    <w:basedOn w:val="Normal"/>
    <w:link w:val="HeaderChar"/>
    <w:uiPriority w:val="99"/>
    <w:unhideWhenUsed/>
    <w:rsid w:val="00DB33C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33C6"/>
  </w:style>
  <w:style w:type="paragraph" w:styleId="Footer">
    <w:name w:val="footer"/>
    <w:basedOn w:val="Normal"/>
    <w:link w:val="FooterChar"/>
    <w:uiPriority w:val="99"/>
    <w:unhideWhenUsed/>
    <w:rsid w:val="00DB33C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33C6"/>
  </w:style>
  <w:style w:type="paragraph" w:styleId="NormalWeb">
    <w:name w:val="Normal (Web)"/>
    <w:basedOn w:val="Normal"/>
    <w:uiPriority w:val="99"/>
    <w:semiHidden/>
    <w:unhideWhenUsed/>
    <w:rsid w:val="00D15078"/>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Hyperlink">
    <w:name w:val="Hyperlink"/>
    <w:basedOn w:val="DefaultParagraphFont"/>
    <w:uiPriority w:val="99"/>
    <w:unhideWhenUsed/>
    <w:rsid w:val="00800E90"/>
    <w:rPr>
      <w:color w:val="467886" w:themeColor="hyperlink"/>
      <w:u w:val="single"/>
    </w:rPr>
  </w:style>
  <w:style w:type="character" w:styleId="UnresolvedMention">
    <w:name w:val="Unresolved Mention"/>
    <w:basedOn w:val="DefaultParagraphFont"/>
    <w:uiPriority w:val="99"/>
    <w:semiHidden/>
    <w:unhideWhenUsed/>
    <w:rsid w:val="00800E90"/>
    <w:rPr>
      <w:color w:val="605E5C"/>
      <w:shd w:val="clear" w:color="auto" w:fill="E1DFDD"/>
    </w:rPr>
  </w:style>
  <w:style w:type="character" w:styleId="CommentReference">
    <w:name w:val="annotation reference"/>
    <w:basedOn w:val="DefaultParagraphFont"/>
    <w:uiPriority w:val="99"/>
    <w:semiHidden/>
    <w:unhideWhenUsed/>
    <w:rsid w:val="004B479C"/>
    <w:rPr>
      <w:sz w:val="16"/>
      <w:szCs w:val="16"/>
    </w:rPr>
  </w:style>
  <w:style w:type="paragraph" w:styleId="CommentText">
    <w:name w:val="annotation text"/>
    <w:basedOn w:val="Normal"/>
    <w:link w:val="CommentTextChar"/>
    <w:uiPriority w:val="99"/>
    <w:unhideWhenUsed/>
    <w:rsid w:val="004B479C"/>
    <w:pPr>
      <w:spacing w:line="240" w:lineRule="auto"/>
    </w:pPr>
    <w:rPr>
      <w:sz w:val="20"/>
      <w:szCs w:val="20"/>
    </w:rPr>
  </w:style>
  <w:style w:type="character" w:customStyle="1" w:styleId="CommentTextChar">
    <w:name w:val="Comment Text Char"/>
    <w:basedOn w:val="DefaultParagraphFont"/>
    <w:link w:val="CommentText"/>
    <w:uiPriority w:val="99"/>
    <w:rsid w:val="004B479C"/>
    <w:rPr>
      <w:sz w:val="20"/>
      <w:szCs w:val="20"/>
    </w:rPr>
  </w:style>
  <w:style w:type="paragraph" w:styleId="CommentSubject">
    <w:name w:val="annotation subject"/>
    <w:basedOn w:val="CommentText"/>
    <w:next w:val="CommentText"/>
    <w:link w:val="CommentSubjectChar"/>
    <w:uiPriority w:val="99"/>
    <w:semiHidden/>
    <w:unhideWhenUsed/>
    <w:rsid w:val="004B479C"/>
    <w:rPr>
      <w:b/>
      <w:bCs/>
    </w:rPr>
  </w:style>
  <w:style w:type="character" w:customStyle="1" w:styleId="CommentSubjectChar">
    <w:name w:val="Comment Subject Char"/>
    <w:basedOn w:val="CommentTextChar"/>
    <w:link w:val="CommentSubject"/>
    <w:uiPriority w:val="99"/>
    <w:semiHidden/>
    <w:rsid w:val="004B479C"/>
    <w:rPr>
      <w:b/>
      <w:bCs/>
      <w:sz w:val="20"/>
      <w:szCs w:val="20"/>
    </w:rPr>
  </w:style>
  <w:style w:type="character" w:styleId="FollowedHyperlink">
    <w:name w:val="FollowedHyperlink"/>
    <w:basedOn w:val="DefaultParagraphFont"/>
    <w:uiPriority w:val="99"/>
    <w:semiHidden/>
    <w:unhideWhenUsed/>
    <w:rsid w:val="001530C0"/>
    <w:rPr>
      <w:color w:val="96607D" w:themeColor="followedHyperlink"/>
      <w:u w:val="single"/>
    </w:rPr>
  </w:style>
  <w:style w:type="character" w:customStyle="1" w:styleId="normaltextrun">
    <w:name w:val="normaltextrun"/>
    <w:basedOn w:val="DefaultParagraphFont"/>
    <w:rsid w:val="00590A01"/>
  </w:style>
  <w:style w:type="character" w:customStyle="1" w:styleId="eop">
    <w:name w:val="eop"/>
    <w:basedOn w:val="DefaultParagraphFont"/>
    <w:rsid w:val="00590A01"/>
  </w:style>
  <w:style w:type="paragraph" w:customStyle="1" w:styleId="paragraph">
    <w:name w:val="paragraph"/>
    <w:basedOn w:val="Normal"/>
    <w:rsid w:val="00590A01"/>
    <w:pPr>
      <w:spacing w:before="100" w:beforeAutospacing="1" w:after="100" w:afterAutospacing="1" w:line="240" w:lineRule="auto"/>
    </w:pPr>
    <w:rPr>
      <w:rFonts w:ascii="Times New Roman" w:eastAsia="Times New Roman" w:hAnsi="Times New Roman" w:cs="Times New Roman"/>
      <w:kern w:val="0"/>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28657">
      <w:bodyDiv w:val="1"/>
      <w:marLeft w:val="0"/>
      <w:marRight w:val="0"/>
      <w:marTop w:val="0"/>
      <w:marBottom w:val="0"/>
      <w:divBdr>
        <w:top w:val="none" w:sz="0" w:space="0" w:color="auto"/>
        <w:left w:val="none" w:sz="0" w:space="0" w:color="auto"/>
        <w:bottom w:val="none" w:sz="0" w:space="0" w:color="auto"/>
        <w:right w:val="none" w:sz="0" w:space="0" w:color="auto"/>
      </w:divBdr>
    </w:div>
    <w:div w:id="43065955">
      <w:bodyDiv w:val="1"/>
      <w:marLeft w:val="0"/>
      <w:marRight w:val="0"/>
      <w:marTop w:val="0"/>
      <w:marBottom w:val="0"/>
      <w:divBdr>
        <w:top w:val="none" w:sz="0" w:space="0" w:color="auto"/>
        <w:left w:val="none" w:sz="0" w:space="0" w:color="auto"/>
        <w:bottom w:val="none" w:sz="0" w:space="0" w:color="auto"/>
        <w:right w:val="none" w:sz="0" w:space="0" w:color="auto"/>
      </w:divBdr>
    </w:div>
    <w:div w:id="185952343">
      <w:bodyDiv w:val="1"/>
      <w:marLeft w:val="0"/>
      <w:marRight w:val="0"/>
      <w:marTop w:val="0"/>
      <w:marBottom w:val="0"/>
      <w:divBdr>
        <w:top w:val="none" w:sz="0" w:space="0" w:color="auto"/>
        <w:left w:val="none" w:sz="0" w:space="0" w:color="auto"/>
        <w:bottom w:val="none" w:sz="0" w:space="0" w:color="auto"/>
        <w:right w:val="none" w:sz="0" w:space="0" w:color="auto"/>
      </w:divBdr>
    </w:div>
    <w:div w:id="234365367">
      <w:bodyDiv w:val="1"/>
      <w:marLeft w:val="0"/>
      <w:marRight w:val="0"/>
      <w:marTop w:val="0"/>
      <w:marBottom w:val="0"/>
      <w:divBdr>
        <w:top w:val="none" w:sz="0" w:space="0" w:color="auto"/>
        <w:left w:val="none" w:sz="0" w:space="0" w:color="auto"/>
        <w:bottom w:val="none" w:sz="0" w:space="0" w:color="auto"/>
        <w:right w:val="none" w:sz="0" w:space="0" w:color="auto"/>
      </w:divBdr>
    </w:div>
    <w:div w:id="347679391">
      <w:bodyDiv w:val="1"/>
      <w:marLeft w:val="0"/>
      <w:marRight w:val="0"/>
      <w:marTop w:val="0"/>
      <w:marBottom w:val="0"/>
      <w:divBdr>
        <w:top w:val="none" w:sz="0" w:space="0" w:color="auto"/>
        <w:left w:val="none" w:sz="0" w:space="0" w:color="auto"/>
        <w:bottom w:val="none" w:sz="0" w:space="0" w:color="auto"/>
        <w:right w:val="none" w:sz="0" w:space="0" w:color="auto"/>
      </w:divBdr>
    </w:div>
    <w:div w:id="410851443">
      <w:bodyDiv w:val="1"/>
      <w:marLeft w:val="0"/>
      <w:marRight w:val="0"/>
      <w:marTop w:val="0"/>
      <w:marBottom w:val="0"/>
      <w:divBdr>
        <w:top w:val="none" w:sz="0" w:space="0" w:color="auto"/>
        <w:left w:val="none" w:sz="0" w:space="0" w:color="auto"/>
        <w:bottom w:val="none" w:sz="0" w:space="0" w:color="auto"/>
        <w:right w:val="none" w:sz="0" w:space="0" w:color="auto"/>
      </w:divBdr>
    </w:div>
    <w:div w:id="419955456">
      <w:bodyDiv w:val="1"/>
      <w:marLeft w:val="0"/>
      <w:marRight w:val="0"/>
      <w:marTop w:val="0"/>
      <w:marBottom w:val="0"/>
      <w:divBdr>
        <w:top w:val="none" w:sz="0" w:space="0" w:color="auto"/>
        <w:left w:val="none" w:sz="0" w:space="0" w:color="auto"/>
        <w:bottom w:val="none" w:sz="0" w:space="0" w:color="auto"/>
        <w:right w:val="none" w:sz="0" w:space="0" w:color="auto"/>
      </w:divBdr>
    </w:div>
    <w:div w:id="919869637">
      <w:bodyDiv w:val="1"/>
      <w:marLeft w:val="0"/>
      <w:marRight w:val="0"/>
      <w:marTop w:val="0"/>
      <w:marBottom w:val="0"/>
      <w:divBdr>
        <w:top w:val="none" w:sz="0" w:space="0" w:color="auto"/>
        <w:left w:val="none" w:sz="0" w:space="0" w:color="auto"/>
        <w:bottom w:val="none" w:sz="0" w:space="0" w:color="auto"/>
        <w:right w:val="none" w:sz="0" w:space="0" w:color="auto"/>
      </w:divBdr>
    </w:div>
    <w:div w:id="1316104289">
      <w:bodyDiv w:val="1"/>
      <w:marLeft w:val="0"/>
      <w:marRight w:val="0"/>
      <w:marTop w:val="0"/>
      <w:marBottom w:val="0"/>
      <w:divBdr>
        <w:top w:val="none" w:sz="0" w:space="0" w:color="auto"/>
        <w:left w:val="none" w:sz="0" w:space="0" w:color="auto"/>
        <w:bottom w:val="none" w:sz="0" w:space="0" w:color="auto"/>
        <w:right w:val="none" w:sz="0" w:space="0" w:color="auto"/>
      </w:divBdr>
    </w:div>
    <w:div w:id="1370110651">
      <w:bodyDiv w:val="1"/>
      <w:marLeft w:val="0"/>
      <w:marRight w:val="0"/>
      <w:marTop w:val="0"/>
      <w:marBottom w:val="0"/>
      <w:divBdr>
        <w:top w:val="none" w:sz="0" w:space="0" w:color="auto"/>
        <w:left w:val="none" w:sz="0" w:space="0" w:color="auto"/>
        <w:bottom w:val="none" w:sz="0" w:space="0" w:color="auto"/>
        <w:right w:val="none" w:sz="0" w:space="0" w:color="auto"/>
      </w:divBdr>
    </w:div>
    <w:div w:id="1384985856">
      <w:bodyDiv w:val="1"/>
      <w:marLeft w:val="0"/>
      <w:marRight w:val="0"/>
      <w:marTop w:val="0"/>
      <w:marBottom w:val="0"/>
      <w:divBdr>
        <w:top w:val="none" w:sz="0" w:space="0" w:color="auto"/>
        <w:left w:val="none" w:sz="0" w:space="0" w:color="auto"/>
        <w:bottom w:val="none" w:sz="0" w:space="0" w:color="auto"/>
        <w:right w:val="none" w:sz="0" w:space="0" w:color="auto"/>
      </w:divBdr>
    </w:div>
    <w:div w:id="1556697479">
      <w:bodyDiv w:val="1"/>
      <w:marLeft w:val="0"/>
      <w:marRight w:val="0"/>
      <w:marTop w:val="0"/>
      <w:marBottom w:val="0"/>
      <w:divBdr>
        <w:top w:val="none" w:sz="0" w:space="0" w:color="auto"/>
        <w:left w:val="none" w:sz="0" w:space="0" w:color="auto"/>
        <w:bottom w:val="none" w:sz="0" w:space="0" w:color="auto"/>
        <w:right w:val="none" w:sz="0" w:space="0" w:color="auto"/>
      </w:divBdr>
    </w:div>
    <w:div w:id="1999458444">
      <w:bodyDiv w:val="1"/>
      <w:marLeft w:val="0"/>
      <w:marRight w:val="0"/>
      <w:marTop w:val="0"/>
      <w:marBottom w:val="0"/>
      <w:divBdr>
        <w:top w:val="none" w:sz="0" w:space="0" w:color="auto"/>
        <w:left w:val="none" w:sz="0" w:space="0" w:color="auto"/>
        <w:bottom w:val="none" w:sz="0" w:space="0" w:color="auto"/>
        <w:right w:val="none" w:sz="0" w:space="0" w:color="auto"/>
      </w:divBdr>
    </w:div>
    <w:div w:id="2094276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www.dropbox.com/scl/fo/wdjpxeiwbq92v6dks50x1/AMBXF2CiQwvL8EitxSX-nvM?rlkey=qq53vpzvgzyrf7dzl6jznibel&amp;e=1&amp;st=okvpe1te&amp;dl=0"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Aptos Display"/>
        <a:font script="Jpan" typeface="游ゴシック Light"/>
        <a:font script="Hang" typeface="맑은 고딕"/>
        <a:font script="Hans" typeface="等线 Light"/>
        <a:font script="Hant" typeface="新細明體"/>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Deva" typeface="Mangal"/>
        <a:font script="Telu" typeface="Gautami"/>
        <a:font script="Taml" typeface="Lath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Aptos"/>
        <a:font script="Jpan" typeface="游明朝"/>
        <a:font script="Hang" typeface="맑은 고딕"/>
        <a:font script="Hans" typeface="等线"/>
        <a:font script="Hant" typeface="新細明體"/>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Deva" typeface="Mangal"/>
        <a:font script="Telu" typeface="Gautami"/>
        <a:font script="Taml" typeface="Lath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isl xmlns:xsd="http://www.w3.org/2001/XMLSchema" xmlns:xsi="http://www.w3.org/2001/XMLSchema-instance" xmlns="http://www.boldonjames.com/2008/01/sie/internal/label" sislVersion="0" policy="e9528c21-00ee-45a7-9fc9-b9f112d7673e" origin="userSelected"/>
</file>

<file path=customXml/itemProps1.xml><?xml version="1.0" encoding="utf-8"?>
<ds:datastoreItem xmlns:ds="http://schemas.openxmlformats.org/officeDocument/2006/customXml" ds:itemID="{DBEC3536-BE8D-4A35-B98C-FBD07FB6F7A8}">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3</Pages>
  <Words>714</Words>
  <Characters>4073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Rawan Radwan</dc:creator>
  <cp:keywords/>
  <dc:description/>
  <cp:lastModifiedBy>Dina Osman</cp:lastModifiedBy>
  <cp:revision>17</cp:revision>
  <dcterms:created xsi:type="dcterms:W3CDTF">2025-09-03T05:06:00Z</dcterms:created>
  <dcterms:modified xsi:type="dcterms:W3CDTF">2025-09-08T11:35:00Z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ddc86675-b1be-459e-905c-dcea29813323</vt:lpwstr>
  </property>
  <property fmtid="{D5CDD505-2E9C-101B-9397-08002B2CF9AE}" pid="3" name="bjSaver">
    <vt:lpwstr>XvOtZhAuaE4xcEerlRybHeclreRe5YUT</vt:lpwstr>
  </property>
  <property fmtid="{D5CDD505-2E9C-101B-9397-08002B2CF9AE}" pid="4" name="bjDocumentSecurityLabel">
    <vt:lpwstr>This item has no classification</vt:lpwstr>
  </property>
  <property fmtid="{D5CDD505-2E9C-101B-9397-08002B2CF9AE}" pid="5" name="bjClsUserRVM">
    <vt:lpwstr>[]</vt:lpwstr>
  </property>
</Properties>
</file>